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200" w:afterAutospacing="0"/>
        <w:ind w:left="0" w:right="0"/>
        <w:jc w:val="center"/>
        <w:rPr>
          <w:b w:val="0"/>
          <w:bCs w:val="0"/>
          <w:color w:val="333333"/>
          <w:sz w:val="24"/>
          <w:szCs w:val="24"/>
        </w:rPr>
      </w:pPr>
      <w:bookmarkStart w:id="0" w:name="_GoBack"/>
      <w:r>
        <w:rPr>
          <w:b w:val="0"/>
          <w:bCs w:val="0"/>
          <w:color w:val="333333"/>
          <w:sz w:val="24"/>
          <w:szCs w:val="24"/>
          <w:bdr w:val="none" w:color="auto" w:sz="0" w:space="0"/>
        </w:rPr>
        <w:t>南通大学公共卫生学院2023年硕士研究生复试考生名单（调剂）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sz w:val="18"/>
          <w:szCs w:val="18"/>
        </w:rPr>
      </w:pPr>
      <w:r>
        <w:rPr>
          <w:b w:val="0"/>
          <w:bCs w:val="0"/>
          <w:sz w:val="18"/>
          <w:szCs w:val="18"/>
          <w:bdr w:val="none" w:color="auto" w:sz="0" w:space="0"/>
        </w:rPr>
        <w:t>日期：2023-04-08 访问次数：2205 次</w:t>
      </w:r>
    </w:p>
    <w:tbl>
      <w:tblPr>
        <w:tblW w:w="899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2"/>
        <w:gridCol w:w="545"/>
        <w:gridCol w:w="1300"/>
        <w:gridCol w:w="700"/>
        <w:gridCol w:w="1922"/>
        <w:gridCol w:w="745"/>
        <w:gridCol w:w="845"/>
        <w:gridCol w:w="800"/>
        <w:gridCol w:w="822"/>
        <w:gridCol w:w="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调剂意向</w:t>
            </w: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020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单科分数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4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思想政治理论/管理类综合能力成绩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default" w:ascii="arial 宋体" w:hAnsi="arial 宋体" w:eastAsia="arial 宋体" w:cs="arial 宋体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7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7"/>
                <w:rFonts w:ascii="Times New Roman" w:hAnsi="Times New Roman" w:eastAsia="微软雅黑" w:cs="Times New Roman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7"/>
                <w:rFonts w:hint="default" w:ascii="Times New Roman" w:hAnsi="Times New Roman" w:eastAsia="微软雅黑" w:cs="Times New Roman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7"/>
                <w:rFonts w:hint="default" w:ascii="Times New Roman" w:hAnsi="Times New Roman" w:eastAsia="微软雅黑" w:cs="Times New Roman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微软雅黑" w:hAnsi="微软雅黑" w:eastAsia="微软雅黑" w:cs="微软雅黑"/>
                <w:b w:val="0"/>
                <w:bCs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石*冰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111173210003132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张*雅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105333432603385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李*盈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105583510122808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102483122313889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钱*艺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104383630000823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营养与食品卫生学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陶*柱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100623000102578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103123210005094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於*龙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103123210000553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李*宇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103123210004625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105333531103706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丁*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100623000102535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宗*琪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103043211702698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陆*霞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105583510121820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宁*徽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102863340214232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吴*阳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103043211700460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金*欣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104873000137491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钮*山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103663210001571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赵*烨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910203322200528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关*鹏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106333100400003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周*宣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103123210003788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103123210001607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103843214202161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崔*霖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104873000133080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周*帆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102463322209929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劳动卫生与环境卫生学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原*格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103433141500159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103433371603646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周*秋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102993211707647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王*冉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100233150403075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王*杰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106313000293042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明*珺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106313000292016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彭*媛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105073000001904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曾*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101613341103822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龚*芹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102473341112700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施*懿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102953212803145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郭*娆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101593000004617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郑*尘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102473330211597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103663210004838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103123210001022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3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106103100400118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100400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公共卫生与预防医学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arial 宋体" w:hAnsi="arial 宋体" w:eastAsia="arial 宋体" w:cs="arial 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8A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2023-04-23T02:14:02Z</dcterms:created>
  <dc:creator>Administrator</dc:creator>
  <cp:lastModifiedBy>王英</cp:lastModifiedBy>
  <dcterms:modified xsi:type="dcterms:W3CDTF">2023-04-23T02:14:11Z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6C99217A9C1742709D53ACD301E9B954</vt:lpwstr>
  </property>
</Properties>
</file>